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0"/>
        <w:ind w:left="1081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7325994</wp:posOffset>
                </wp:positionH>
                <wp:positionV relativeFrom="page">
                  <wp:posOffset>2815209</wp:posOffset>
                </wp:positionV>
                <wp:extent cx="234315" cy="140271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34315" cy="140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402715">
                              <a:moveTo>
                                <a:pt x="0" y="1402194"/>
                              </a:moveTo>
                              <a:lnTo>
                                <a:pt x="234010" y="1402194"/>
                              </a:lnTo>
                              <a:lnTo>
                                <a:pt x="234010" y="0"/>
                              </a:lnTo>
                              <a:lnTo>
                                <a:pt x="0" y="0"/>
                              </a:lnTo>
                              <a:lnTo>
                                <a:pt x="0" y="1402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F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6.849976pt;margin-top:221.670013pt;width:18.426001pt;height:110.409pt;mso-position-horizontal-relative:page;mso-position-vertical-relative:page;z-index:15729152" id="docshape1" filled="true" fillcolor="#fbaf61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5333752</wp:posOffset>
            </wp:positionH>
            <wp:positionV relativeFrom="paragraph">
              <wp:posOffset>11434</wp:posOffset>
            </wp:positionV>
            <wp:extent cx="1867443" cy="46658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43" cy="46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374036</wp:posOffset>
            </wp:positionH>
            <wp:positionV relativeFrom="paragraph">
              <wp:posOffset>-1912</wp:posOffset>
            </wp:positionV>
            <wp:extent cx="416699" cy="487679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9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7362658</wp:posOffset>
                </wp:positionH>
                <wp:positionV relativeFrom="page">
                  <wp:posOffset>3091524</wp:posOffset>
                </wp:positionV>
                <wp:extent cx="127000" cy="86042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27000" cy="860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20" w:right="0" w:firstLine="0"/>
                              <w:jc w:val="left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005AAA"/>
                                <w:sz w:val="16"/>
                              </w:rPr>
                              <w:t>DW-ECO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z w:val="16"/>
                              </w:rPr>
                              <w:t>2.0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5"/>
                                <w:sz w:val="16"/>
                              </w:rPr>
                              <w:t>AL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9.736877pt;margin-top:243.427109pt;width:10pt;height:67.75pt;mso-position-horizontal-relative:page;mso-position-vertical-relative:page;z-index:15730688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line="176" w:lineRule="exact" w:before="0"/>
                        <w:ind w:left="20" w:right="0" w:firstLine="0"/>
                        <w:jc w:val="left"/>
                        <w:rPr>
                          <w:rFonts w:ascii="Gotham Bold"/>
                          <w:b/>
                          <w:sz w:val="16"/>
                        </w:rPr>
                      </w:pPr>
                      <w:r>
                        <w:rPr>
                          <w:rFonts w:ascii="Gotham Bold"/>
                          <w:b/>
                          <w:color w:val="005AAA"/>
                          <w:sz w:val="16"/>
                        </w:rPr>
                        <w:t>DW-ECO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Gotham Bold"/>
                          <w:b/>
                          <w:color w:val="005AAA"/>
                          <w:sz w:val="16"/>
                        </w:rPr>
                        <w:t>2.0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5"/>
                          <w:sz w:val="16"/>
                        </w:rPr>
                        <w:t>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Ausschreibungstext</w:t>
      </w:r>
    </w:p>
    <w:p>
      <w:pPr>
        <w:pStyle w:val="Heading1"/>
        <w:ind w:left="1081"/>
        <w:rPr>
          <w:b w:val="0"/>
        </w:rPr>
      </w:pPr>
      <w:r>
        <w:rPr>
          <w:b w:val="0"/>
          <w:color w:val="005BA7"/>
        </w:rPr>
        <w:t>DW-ECO 2.0 </w:t>
      </w:r>
      <w:r>
        <w:rPr>
          <w:b w:val="0"/>
          <w:color w:val="005BA7"/>
          <w:spacing w:val="-5"/>
        </w:rPr>
        <w:t>AL</w:t>
      </w:r>
    </w:p>
    <w:p>
      <w:pPr>
        <w:pStyle w:val="BodyText"/>
        <w:spacing w:before="10"/>
        <w:rPr>
          <w:rFonts w:ascii="Gotham Book"/>
          <w:b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374040</wp:posOffset>
                </wp:positionH>
                <wp:positionV relativeFrom="paragraph">
                  <wp:posOffset>128517</wp:posOffset>
                </wp:positionV>
                <wp:extent cx="682561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25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5615" h="0">
                              <a:moveTo>
                                <a:pt x="0" y="0"/>
                              </a:moveTo>
                              <a:lnTo>
                                <a:pt x="68254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BA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52pt;margin-top:10.1195pt;width:537.450pt;height:.1pt;mso-position-horizontal-relative:page;mso-position-vertical-relative:paragraph;z-index:-15728640;mso-wrap-distance-left:0;mso-wrap-distance-right:0" id="docshape3" coordorigin="589,202" coordsize="10749,0" path="m589,202l11338,202e" filled="false" stroked="true" strokeweight=".5pt" strokecolor="#005ba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rFonts w:ascii="Gotham Book"/>
          <w:b w:val="0"/>
          <w:sz w:val="6"/>
        </w:rPr>
      </w:pPr>
    </w:p>
    <w:p>
      <w:pPr>
        <w:pStyle w:val="Heading2"/>
        <w:numPr>
          <w:ilvl w:val="0"/>
          <w:numId w:val="1"/>
        </w:numPr>
        <w:tabs>
          <w:tab w:pos="304" w:val="left" w:leader="none"/>
        </w:tabs>
        <w:spacing w:line="237" w:lineRule="exact" w:before="53" w:after="0"/>
        <w:ind w:left="304" w:right="0" w:hanging="180"/>
        <w:jc w:val="left"/>
        <w:rPr>
          <w:b w:val="0"/>
        </w:rPr>
      </w:pPr>
      <w:r>
        <w:rPr>
          <w:b w:val="0"/>
          <w:color w:val="005BA7"/>
        </w:rPr>
        <w:t>PRODUKTBESCHREIBUNG / </w:t>
      </w:r>
      <w:r>
        <w:rPr>
          <w:b w:val="0"/>
          <w:color w:val="005BA7"/>
          <w:spacing w:val="-2"/>
        </w:rPr>
        <w:t>VERWENDUNG</w:t>
      </w:r>
    </w:p>
    <w:p>
      <w:pPr>
        <w:pStyle w:val="BodyText"/>
        <w:ind w:left="124" w:right="1362"/>
        <w:jc w:val="both"/>
        <w:rPr>
          <w:b w:val="0"/>
        </w:rPr>
      </w:pPr>
      <w:r>
        <w:rPr>
          <w:b w:val="0"/>
          <w:color w:val="231F20"/>
        </w:rPr>
        <w:t>CE-zertifiziertes,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doppelwandiges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überdruckdichtes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Abgassystem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Edelstahl,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Fabrikat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Jeremias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DW-ECO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2.0-AL. Abgasanlage aus industriell gefertigten, doppelwandigen Edelstahlsystemelementen.</w:t>
      </w:r>
    </w:p>
    <w:p>
      <w:pPr>
        <w:pStyle w:val="BodyText"/>
        <w:ind w:left="124" w:right="132"/>
        <w:jc w:val="both"/>
        <w:rPr>
          <w:b w:val="0"/>
        </w:rPr>
      </w:pPr>
      <w:r>
        <w:rPr>
          <w:b w:val="0"/>
          <w:color w:val="231F20"/>
        </w:rPr>
        <w:t>Standardanwendung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als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Außenwandschornstein,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auch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Einbau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Gebäuden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geeignet;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sofern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das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System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geschoßübergreifend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ein- </w:t>
      </w:r>
      <w:r>
        <w:rPr>
          <w:b w:val="0"/>
          <w:color w:val="231F20"/>
          <w:spacing w:val="-4"/>
        </w:rPr>
        <w:t>gebaut wird, muss das DW-System in Deutschland mit einem Schacht ummantelt werden (der Schacht muss den </w:t>
      </w:r>
      <w:r>
        <w:rPr>
          <w:b w:val="0"/>
          <w:color w:val="231F20"/>
          <w:spacing w:val="-4"/>
        </w:rPr>
        <w:t>Brandschutzanforderungen </w:t>
      </w:r>
      <w:r>
        <w:rPr>
          <w:b w:val="0"/>
          <w:color w:val="231F20"/>
        </w:rPr>
        <w:t>LA30/ LA90 entsprechen); für Dachheizzentralen und für Verbindungsleitungen.</w:t>
      </w:r>
    </w:p>
    <w:p>
      <w:pPr>
        <w:pStyle w:val="BodyText"/>
        <w:ind w:left="124" w:right="132"/>
        <w:jc w:val="both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Produktion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unabhängiges,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akkreditiertes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Prüfinstitut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fremdüberwacht,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mittels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Eigenüberwachung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Einhaltung gleich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bleibender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Güte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gesichert.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Abgasanlage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hochlegiertem,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austenitischem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Edelstahl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Werkstoffnummer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L99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(medienführendes </w:t>
      </w:r>
      <w:r>
        <w:rPr>
          <w:b w:val="0"/>
          <w:color w:val="231F20"/>
          <w:spacing w:val="-2"/>
        </w:rPr>
        <w:t>Rohr).</w:t>
      </w:r>
    </w:p>
    <w:p>
      <w:pPr>
        <w:pStyle w:val="BodyText"/>
        <w:ind w:left="124" w:right="4122"/>
        <w:rPr>
          <w:b w:val="0"/>
        </w:rPr>
      </w:pPr>
      <w:r>
        <w:rPr>
          <w:b w:val="0"/>
          <w:color w:val="231F20"/>
        </w:rPr>
        <w:t>Innenschale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bestehend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0,5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1,0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starkem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Edelstahl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(Werkstoff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L99). Außenschale aus 0,5 - 1,0 mm starkem Edelstahl, Werkstoffnummer 1.4301. Längsnähte unter WIG schutzgasgeschweißt und passiviert.</w:t>
      </w:r>
    </w:p>
    <w:p>
      <w:pPr>
        <w:pStyle w:val="BodyText"/>
        <w:ind w:left="124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Materialstärke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bietet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optimale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Sicherheit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gegen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Knicken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Verbeulen.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Verbindung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einzelnen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Elemente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Steckmuffen (60mm) mit darüber liegenden Klemmbändern gegen Verschieben und Verrutschen.</w:t>
      </w:r>
    </w:p>
    <w:p>
      <w:pPr>
        <w:pStyle w:val="BodyText"/>
        <w:ind w:left="124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zwischen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Innen-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Außenschale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liegende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mineralische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Spezialwärmedämmung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(Dämmdicke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25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mm)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ist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hochtemperaturbeständig und nicht brennbar (Baustoffklasse A1 nach DIN 4102).</w:t>
      </w:r>
    </w:p>
    <w:p>
      <w:pPr>
        <w:pStyle w:val="BodyText"/>
        <w:ind w:left="124" w:right="3292"/>
        <w:rPr>
          <w:b w:val="0"/>
        </w:rPr>
      </w:pPr>
      <w:r>
        <w:rPr>
          <w:b w:val="0"/>
          <w:color w:val="231F20"/>
        </w:rPr>
        <w:t>Wärmebrücken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zwischen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Innen-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Außenschale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werden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diese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Konstruktion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vermieden. Wärmedurchlasswiderstand des Systems: bei Referenztemperatur &gt;0,26 m²K/W. Sichtoberfläche hochglänzend (Standard). Mögliche Designoberflächen: matt.</w:t>
      </w:r>
    </w:p>
    <w:p>
      <w:pPr>
        <w:pStyle w:val="BodyText"/>
        <w:ind w:left="124" w:right="4122"/>
        <w:rPr>
          <w:b w:val="0"/>
        </w:rPr>
      </w:pPr>
      <w:r>
        <w:rPr>
          <w:b w:val="0"/>
          <w:color w:val="231F20"/>
        </w:rPr>
        <w:t>Innendurchmesserbereich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130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600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mm.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Größere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Durchmesser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auf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Anfrage. Freistehendes Ende über letztem Wandhalter: bis 3 m (bis DN300)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52" w:val="left" w:leader="none"/>
        </w:tabs>
        <w:spacing w:line="237" w:lineRule="exact" w:before="0" w:after="0"/>
        <w:ind w:left="352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ANWENDUNG</w:t>
      </w:r>
    </w:p>
    <w:p>
      <w:pPr>
        <w:pStyle w:val="BodyText"/>
        <w:ind w:left="124" w:right="132"/>
        <w:jc w:val="both"/>
        <w:rPr>
          <w:b w:val="0"/>
        </w:rPr>
      </w:pPr>
      <w:r>
        <w:rPr>
          <w:b w:val="0"/>
          <w:color w:val="231F20"/>
        </w:rPr>
        <w:t>System für trockene oder feuchte Betriebsweise bis max. 200°C, Ableitung der Abgase im Unter- und Überdruck. Maximal </w:t>
      </w:r>
      <w:r>
        <w:rPr>
          <w:b w:val="0"/>
          <w:color w:val="231F20"/>
        </w:rPr>
        <w:t>zulässiger Überdruck: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200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Pa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(Pascal).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Das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System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DW-ECO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2.0-AL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ist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geeignet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Anschluss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Brennwertgeräten,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Öl-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Gasfeuerstätten etc., deren Abgase durch Verbrennung von Gas oder Heizöl EL entstehen.</w:t>
      </w:r>
    </w:p>
    <w:p>
      <w:pPr>
        <w:pStyle w:val="BodyText"/>
        <w:ind w:left="124" w:right="132"/>
        <w:jc w:val="both"/>
        <w:rPr>
          <w:b w:val="0"/>
        </w:rPr>
      </w:pPr>
      <w:r>
        <w:rPr>
          <w:b w:val="0"/>
          <w:color w:val="231F20"/>
        </w:rPr>
        <w:t>Durch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werkseitiges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Einlegen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EPDM-Dichtung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(bis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120°C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Abgastemperatur)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Silikon-Dichtung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(bis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200°C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Abgastemperatur)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in die eingeformte Sicke ist das System überdruckdicht. Maximale Betriebstemperatur 120°C bzw. 200°C.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55" w:val="left" w:leader="none"/>
        </w:tabs>
        <w:spacing w:line="237" w:lineRule="exact" w:before="0" w:after="0"/>
        <w:ind w:left="355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ZULASSUNG</w:t>
      </w:r>
    </w:p>
    <w:p>
      <w:pPr>
        <w:pStyle w:val="BodyText"/>
        <w:spacing w:line="189" w:lineRule="exact"/>
        <w:ind w:left="124"/>
        <w:rPr>
          <w:b w:val="0"/>
        </w:rPr>
      </w:pPr>
      <w:r>
        <w:rPr>
          <w:b w:val="0"/>
          <w:color w:val="231F20"/>
        </w:rPr>
        <w:t>CE-Zertifikatsnummer 0036 CPR 9174 </w:t>
      </w:r>
      <w:r>
        <w:rPr>
          <w:b w:val="0"/>
          <w:color w:val="231F20"/>
          <w:spacing w:val="-5"/>
        </w:rPr>
        <w:t>046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376" w:val="left" w:leader="none"/>
        </w:tabs>
        <w:spacing w:line="240" w:lineRule="auto" w:before="0" w:after="0"/>
        <w:ind w:left="124" w:right="937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Systemabgasanlage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mit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EPDM-Dichtung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120°C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Überdruck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P1/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feuchte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nicht rußbrandbeständig O)</w:t>
      </w:r>
    </w:p>
    <w:p>
      <w:pPr>
        <w:pStyle w:val="Heading3"/>
        <w:rPr>
          <w:b w:val="0"/>
        </w:rPr>
      </w:pPr>
      <w:r>
        <w:rPr>
          <w:b w:val="0"/>
          <w:color w:val="231F20"/>
        </w:rPr>
        <w:t>EN 1856-1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</w:rPr>
        <w:t>T120-P1-W-V2-L99050-</w:t>
      </w:r>
      <w:r>
        <w:rPr>
          <w:b w:val="0"/>
          <w:color w:val="231F20"/>
          <w:spacing w:val="-5"/>
        </w:rPr>
        <w:t>O00</w:t>
      </w:r>
    </w:p>
    <w:p>
      <w:pPr>
        <w:pStyle w:val="ListParagraph"/>
        <w:numPr>
          <w:ilvl w:val="1"/>
          <w:numId w:val="2"/>
        </w:numPr>
        <w:tabs>
          <w:tab w:pos="416" w:val="left" w:leader="none"/>
        </w:tabs>
        <w:spacing w:line="240" w:lineRule="auto" w:before="100" w:after="0"/>
        <w:ind w:left="124" w:right="82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Systemabgasanlage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mit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EPDM-Dichtung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120°C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Unterdruck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N1/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feuchte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nicht rußbrandbeständig O)</w:t>
      </w:r>
    </w:p>
    <w:p>
      <w:pPr>
        <w:pStyle w:val="Heading3"/>
        <w:rPr>
          <w:b w:val="0"/>
        </w:rPr>
      </w:pPr>
      <w:r>
        <w:rPr>
          <w:b w:val="0"/>
          <w:color w:val="231F20"/>
        </w:rPr>
        <w:t>EN 1856-1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</w:rPr>
        <w:t>T120-N1-W-V2-L99050-</w:t>
      </w:r>
      <w:r>
        <w:rPr>
          <w:b w:val="0"/>
          <w:color w:val="231F20"/>
          <w:spacing w:val="-5"/>
        </w:rPr>
        <w:t>O00</w:t>
      </w:r>
    </w:p>
    <w:p>
      <w:pPr>
        <w:pStyle w:val="ListParagraph"/>
        <w:numPr>
          <w:ilvl w:val="1"/>
          <w:numId w:val="2"/>
        </w:numPr>
        <w:tabs>
          <w:tab w:pos="420" w:val="left" w:leader="none"/>
        </w:tabs>
        <w:spacing w:line="240" w:lineRule="auto" w:before="100" w:after="0"/>
        <w:ind w:left="124" w:right="799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Systemabgasanlage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mit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Silikon-Dichtung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200°C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Überdruck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P1/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feuchte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nicht rußbrandbeständig O)</w:t>
      </w:r>
    </w:p>
    <w:p>
      <w:pPr>
        <w:pStyle w:val="Heading3"/>
        <w:rPr>
          <w:b w:val="0"/>
        </w:rPr>
      </w:pPr>
      <w:r>
        <w:rPr>
          <w:b w:val="0"/>
          <w:color w:val="231F20"/>
        </w:rPr>
        <w:t>EN 1856-1 T200-P1-W-V2-L99050-</w:t>
      </w:r>
      <w:r>
        <w:rPr>
          <w:b w:val="0"/>
          <w:color w:val="231F20"/>
          <w:spacing w:val="-5"/>
        </w:rPr>
        <w:t>O00</w:t>
      </w:r>
    </w:p>
    <w:p>
      <w:pPr>
        <w:pStyle w:val="ListParagraph"/>
        <w:numPr>
          <w:ilvl w:val="1"/>
          <w:numId w:val="2"/>
        </w:numPr>
        <w:tabs>
          <w:tab w:pos="428" w:val="left" w:leader="none"/>
        </w:tabs>
        <w:spacing w:line="240" w:lineRule="auto" w:before="100" w:after="0"/>
        <w:ind w:left="124" w:right="714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Systemabgasanlage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mit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Silikon-Dichtung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200°C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Unterdruck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N1/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feuchte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nicht rußbrandbeständig O)</w:t>
      </w:r>
    </w:p>
    <w:p>
      <w:pPr>
        <w:spacing w:before="0"/>
        <w:ind w:left="124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EN 1856-1 T200-N1-W-V2-L99050-</w:t>
      </w:r>
      <w:r>
        <w:rPr>
          <w:b w:val="0"/>
          <w:color w:val="231F20"/>
          <w:spacing w:val="-5"/>
          <w:sz w:val="16"/>
        </w:rPr>
        <w:t>O00</w:t>
      </w:r>
    </w:p>
    <w:p>
      <w:pPr>
        <w:pStyle w:val="BodyText"/>
        <w:spacing w:before="7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67" w:val="left" w:leader="none"/>
        </w:tabs>
        <w:spacing w:line="237" w:lineRule="exact" w:before="0" w:after="0"/>
        <w:ind w:left="367" w:right="0" w:hanging="243"/>
        <w:jc w:val="left"/>
        <w:rPr>
          <w:b w:val="0"/>
        </w:rPr>
      </w:pPr>
      <w:r>
        <w:rPr>
          <w:b w:val="0"/>
          <w:color w:val="005BA7"/>
        </w:rPr>
        <w:t>WANDSTÄRKE / </w:t>
      </w:r>
      <w:r>
        <w:rPr>
          <w:b w:val="0"/>
          <w:color w:val="005BA7"/>
          <w:spacing w:val="-2"/>
        </w:rPr>
        <w:t>MATERIAL</w:t>
      </w:r>
    </w:p>
    <w:p>
      <w:pPr>
        <w:pStyle w:val="BodyText"/>
        <w:spacing w:line="189" w:lineRule="exact"/>
        <w:ind w:left="124"/>
        <w:rPr>
          <w:b w:val="0"/>
        </w:rPr>
      </w:pPr>
      <w:r>
        <w:rPr>
          <w:b w:val="0"/>
          <w:color w:val="231F20"/>
        </w:rPr>
        <w:t>Innenrohr:</w:t>
      </w:r>
      <w:r>
        <w:rPr>
          <w:b w:val="0"/>
          <w:color w:val="231F20"/>
          <w:spacing w:val="59"/>
          <w:w w:val="150"/>
        </w:rPr>
        <w:t> </w:t>
      </w:r>
      <w:r>
        <w:rPr>
          <w:b w:val="0"/>
          <w:color w:val="231F20"/>
        </w:rPr>
        <w:t>0,5 - 1,0 mm W. L99 (Oberfläche: IIIC </w:t>
      </w:r>
      <w:r>
        <w:rPr>
          <w:b w:val="0"/>
          <w:color w:val="231F20"/>
          <w:spacing w:val="-2"/>
        </w:rPr>
        <w:t>gebürstet)</w:t>
      </w:r>
    </w:p>
    <w:p>
      <w:pPr>
        <w:pStyle w:val="BodyText"/>
        <w:ind w:left="124"/>
        <w:rPr>
          <w:b w:val="0"/>
        </w:rPr>
      </w:pPr>
      <w:r>
        <w:rPr>
          <w:b w:val="0"/>
          <w:color w:val="231F20"/>
        </w:rPr>
        <w:t>Außenrohr: 0,5 - 1,0 mm W. 1.4301 (Oberfläche: IIID Standard </w:t>
      </w:r>
      <w:r>
        <w:rPr>
          <w:b w:val="0"/>
          <w:color w:val="231F20"/>
          <w:spacing w:val="-2"/>
        </w:rPr>
        <w:t>Hochglanz)</w:t>
      </w:r>
    </w:p>
    <w:p>
      <w:pPr>
        <w:pStyle w:val="BodyText"/>
        <w:spacing w:before="6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55" w:val="left" w:leader="none"/>
        </w:tabs>
        <w:spacing w:line="237" w:lineRule="exact" w:before="0" w:after="0"/>
        <w:ind w:left="355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DURCHMESSERBEREICH</w:t>
      </w:r>
    </w:p>
    <w:p>
      <w:pPr>
        <w:pStyle w:val="BodyText"/>
        <w:spacing w:line="189" w:lineRule="exact"/>
        <w:ind w:left="124"/>
        <w:rPr>
          <w:b w:val="0"/>
        </w:rPr>
      </w:pPr>
      <w:r>
        <w:rPr>
          <w:b w:val="0"/>
          <w:color w:val="231F20"/>
        </w:rPr>
        <w:t>Ø 130 mm - Ø 600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7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62" w:val="left" w:leader="none"/>
        </w:tabs>
        <w:spacing w:line="237" w:lineRule="exact" w:before="0" w:after="0"/>
        <w:ind w:left="362" w:right="0" w:hanging="238"/>
        <w:jc w:val="left"/>
        <w:rPr>
          <w:b w:val="0"/>
        </w:rPr>
      </w:pPr>
      <w:r>
        <w:rPr>
          <w:b w:val="0"/>
          <w:color w:val="005BA7"/>
          <w:spacing w:val="-2"/>
        </w:rPr>
        <w:t>EINBAU</w:t>
      </w:r>
    </w:p>
    <w:p>
      <w:pPr>
        <w:pStyle w:val="BodyText"/>
        <w:ind w:left="124" w:right="106"/>
        <w:rPr>
          <w:b w:val="0"/>
        </w:rPr>
      </w:pPr>
      <w:r>
        <w:rPr>
          <w:b w:val="0"/>
          <w:color w:val="231F20"/>
        </w:rPr>
        <w:t>Der Einbau erfolgt fachmännisch entsprechend der Montageanleitung, insbesondere der DIN V 18160, sowie der geltenden LBauO, FeuVo,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einschlägigen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DIN-Normen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allen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weiteren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bau-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sicherheitsrechtlichen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Vorschriften.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erforderliche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Querschnitt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ist nach DIN EN 13384 zu bestimmen und vom ausführenden Fachunternehmen zu überprüfen.</w:t>
      </w:r>
    </w:p>
    <w:p>
      <w:pPr>
        <w:pStyle w:val="BodyText"/>
        <w:spacing w:before="3"/>
        <w:rPr>
          <w:b w:val="0"/>
          <w:sz w:val="20"/>
        </w:rPr>
      </w:pPr>
    </w:p>
    <w:p>
      <w:pPr>
        <w:pStyle w:val="Heading2"/>
        <w:numPr>
          <w:ilvl w:val="0"/>
          <w:numId w:val="1"/>
        </w:numPr>
        <w:tabs>
          <w:tab w:pos="352" w:val="left" w:leader="none"/>
        </w:tabs>
        <w:spacing w:line="237" w:lineRule="exact" w:before="0" w:after="0"/>
        <w:ind w:left="352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ABSTIMMUNG</w:t>
      </w:r>
    </w:p>
    <w:p>
      <w:pPr>
        <w:pStyle w:val="BodyText"/>
        <w:spacing w:line="189" w:lineRule="exact"/>
        <w:ind w:left="124"/>
        <w:rPr>
          <w:b w:val="0"/>
        </w:rPr>
      </w:pPr>
      <w:r>
        <w:rPr>
          <w:b w:val="0"/>
          <w:color w:val="231F20"/>
        </w:rPr>
        <w:t>Vor der Montage ist die Ausführung der Anlage mit dem/ der zuständigen bevollmächtigten Bezirksschornsteinfeger/in </w:t>
      </w:r>
      <w:r>
        <w:rPr>
          <w:b w:val="0"/>
          <w:color w:val="231F20"/>
          <w:spacing w:val="-2"/>
        </w:rPr>
        <w:t>abzuklären.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5"/>
        </w:rPr>
      </w:pPr>
    </w:p>
    <w:p>
      <w:pPr>
        <w:spacing w:before="71"/>
        <w:ind w:left="0" w:right="388" w:firstLine="0"/>
        <w:jc w:val="righ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1</w:t>
      </w:r>
    </w:p>
    <w:p>
      <w:pPr>
        <w:spacing w:after="0"/>
        <w:jc w:val="right"/>
        <w:rPr>
          <w:rFonts w:ascii="Gotham Book"/>
          <w:sz w:val="12"/>
        </w:rPr>
        <w:sectPr>
          <w:type w:val="continuous"/>
          <w:pgSz w:w="11910" w:h="16840"/>
          <w:pgMar w:top="480" w:bottom="0" w:left="480" w:right="420"/>
        </w:sectPr>
      </w:pPr>
    </w:p>
    <w:p>
      <w:pPr>
        <w:spacing w:before="3"/>
        <w:ind w:left="960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2880">
                <wp:simplePos x="0" y="0"/>
                <wp:positionH relativeFrom="page">
                  <wp:posOffset>963359</wp:posOffset>
                </wp:positionH>
                <wp:positionV relativeFrom="paragraph">
                  <wp:posOffset>50223</wp:posOffset>
                </wp:positionV>
                <wp:extent cx="1671955" cy="44704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671955" cy="44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8" w:lineRule="exact" w:before="0"/>
                              <w:ind w:left="0" w:right="0" w:firstLine="0"/>
                              <w:jc w:val="left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32"/>
                              </w:rPr>
                              <w:t>System</w:t>
                            </w:r>
                          </w:p>
                          <w:p>
                            <w:pPr>
                              <w:spacing w:before="0"/>
                              <w:ind w:left="2" w:right="0" w:firstLine="0"/>
                              <w:jc w:val="left"/>
                              <w:rPr>
                                <w:rFonts w:ascii="Gotham Boo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z w:val="32"/>
                              </w:rPr>
                              <w:t>DW-ECO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1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z w:val="32"/>
                              </w:rPr>
                              <w:t>2.0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1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-5"/>
                                <w:sz w:val="32"/>
                              </w:rPr>
                              <w:t>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855103pt;margin-top:3.954589pt;width:131.65pt;height:35.2pt;mso-position-horizontal-relative:page;mso-position-vertical-relative:paragraph;z-index:-15833600" type="#_x0000_t202" id="docshape4" filled="false" stroked="false">
                <v:textbox inset="0,0,0,0">
                  <w:txbxContent>
                    <w:p>
                      <w:pPr>
                        <w:spacing w:line="308" w:lineRule="exact" w:before="0"/>
                        <w:ind w:left="0" w:right="0" w:firstLine="0"/>
                        <w:jc w:val="left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color w:val="231F20"/>
                          <w:spacing w:val="-2"/>
                          <w:sz w:val="32"/>
                        </w:rPr>
                        <w:t>System</w:t>
                      </w:r>
                    </w:p>
                    <w:p>
                      <w:pPr>
                        <w:spacing w:before="0"/>
                        <w:ind w:left="2" w:right="0" w:firstLine="0"/>
                        <w:jc w:val="left"/>
                        <w:rPr>
                          <w:rFonts w:ascii="Gotham Book"/>
                          <w:b w:val="0"/>
                          <w:sz w:val="32"/>
                        </w:rPr>
                      </w:pPr>
                      <w:r>
                        <w:rPr>
                          <w:rFonts w:ascii="Gotham Book"/>
                          <w:b w:val="0"/>
                          <w:color w:val="005AAA"/>
                          <w:sz w:val="32"/>
                        </w:rPr>
                        <w:t>DW-ECO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10"/>
                          <w:sz w:val="32"/>
                        </w:rPr>
                        <w:t> 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z w:val="32"/>
                        </w:rPr>
                        <w:t>2.0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10"/>
                          <w:sz w:val="32"/>
                        </w:rPr>
                        <w:t> 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-5"/>
                          <w:sz w:val="32"/>
                        </w:rPr>
                        <w:t>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System</w:t>
      </w:r>
    </w:p>
    <w:p>
      <w:pPr>
        <w:pStyle w:val="Heading1"/>
        <w:ind w:left="962"/>
        <w:rPr>
          <w:b w:val="0"/>
        </w:rPr>
      </w:pPr>
      <w:r>
        <w:rPr>
          <w:b w:val="0"/>
          <w:color w:val="005AAA"/>
        </w:rPr>
        <w:t>DW-ECO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2.0</w:t>
      </w:r>
      <w:r>
        <w:rPr>
          <w:b w:val="0"/>
          <w:color w:val="005AAA"/>
          <w:spacing w:val="10"/>
        </w:rPr>
        <w:t> </w:t>
      </w:r>
      <w:r>
        <w:rPr>
          <w:b w:val="0"/>
          <w:color w:val="005AAA"/>
          <w:spacing w:val="-5"/>
        </w:rPr>
        <w:t>AL</w:t>
      </w:r>
    </w:p>
    <w:p>
      <w:pPr>
        <w:pStyle w:val="BodyText"/>
        <w:spacing w:before="8"/>
        <w:rPr>
          <w:rFonts w:ascii="Gotham Book"/>
          <w:b w:val="0"/>
          <w:sz w:val="28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BESCHREIBUNG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Doppelwandige, druckdichte Systemabgasanlage aus </w:t>
      </w:r>
      <w:r>
        <w:rPr>
          <w:b w:val="0"/>
          <w:color w:val="231F20"/>
          <w:spacing w:val="-2"/>
        </w:rPr>
        <w:t>Edelstahl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MATERIAL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Innen: </w:t>
      </w:r>
      <w:r>
        <w:rPr>
          <w:b w:val="0"/>
          <w:color w:val="231F20"/>
          <w:spacing w:val="-5"/>
        </w:rPr>
        <w:t>L99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Außen: 1.4301 </w:t>
      </w:r>
      <w:r>
        <w:rPr>
          <w:b w:val="0"/>
          <w:color w:val="231F20"/>
          <w:spacing w:val="-2"/>
        </w:rPr>
        <w:t>(304)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Weitere auf </w:t>
      </w:r>
      <w:r>
        <w:rPr>
          <w:b w:val="0"/>
          <w:color w:val="231F20"/>
          <w:spacing w:val="-2"/>
        </w:rPr>
        <w:t>Anfrage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OBERFLÄCHE</w:t>
      </w:r>
    </w:p>
    <w:p>
      <w:pPr>
        <w:pStyle w:val="BodyText"/>
        <w:ind w:left="109" w:right="9328"/>
        <w:rPr>
          <w:b w:val="0"/>
        </w:rPr>
      </w:pPr>
      <w:r>
        <w:rPr>
          <w:b w:val="0"/>
          <w:color w:val="231F20"/>
          <w:spacing w:val="-2"/>
        </w:rPr>
        <w:t>Hochglanz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Optional: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matt </w:t>
      </w:r>
      <w:r>
        <w:rPr>
          <w:b w:val="0"/>
          <w:color w:val="231F20"/>
          <w:spacing w:val="-4"/>
        </w:rPr>
        <w:t>+15%</w:t>
      </w:r>
    </w:p>
    <w:p>
      <w:pPr>
        <w:pStyle w:val="Heading2"/>
        <w:spacing w:before="144"/>
        <w:rPr>
          <w:b w:val="0"/>
        </w:rPr>
      </w:pPr>
      <w:r>
        <w:rPr>
          <w:b w:val="0"/>
          <w:color w:val="005AAA"/>
          <w:spacing w:val="-2"/>
        </w:rPr>
        <w:t>WANDSTÄRKE</w:t>
      </w:r>
    </w:p>
    <w:p>
      <w:pPr>
        <w:pStyle w:val="BodyText"/>
        <w:ind w:left="109" w:right="8474"/>
        <w:rPr>
          <w:b w:val="0"/>
        </w:rPr>
      </w:pPr>
      <w:r>
        <w:rPr>
          <w:b w:val="0"/>
          <w:color w:val="231F20"/>
        </w:rPr>
        <w:t>Innen/Außen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je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0,5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mm Weitere auf Anfrage</w:t>
      </w:r>
    </w:p>
    <w:p>
      <w:pPr>
        <w:pStyle w:val="Heading2"/>
        <w:spacing w:before="143"/>
        <w:rPr>
          <w:b w:val="0"/>
        </w:rPr>
      </w:pPr>
      <w:r>
        <w:rPr>
          <w:b w:val="0"/>
          <w:color w:val="005AAA"/>
          <w:spacing w:val="-2"/>
        </w:rPr>
        <w:t>INNENDURCHMESSER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130 - 600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Weitere auf Anfrage ab 80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DÄMMUNG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Mineralische Dämmung mit 25 mm </w:t>
      </w:r>
      <w:r>
        <w:rPr>
          <w:b w:val="0"/>
          <w:color w:val="231F20"/>
          <w:spacing w:val="-2"/>
        </w:rPr>
        <w:t>Dicke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VERBINDUNG</w:t>
      </w:r>
    </w:p>
    <w:p>
      <w:pPr>
        <w:pStyle w:val="BodyText"/>
        <w:ind w:left="109" w:right="5703"/>
        <w:rPr>
          <w:b w:val="0"/>
        </w:rPr>
      </w:pPr>
      <w:r>
        <w:rPr>
          <w:b w:val="0"/>
          <w:color w:val="231F20"/>
        </w:rPr>
        <w:t>Steckverbindung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Muffe/Sicke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innenliegender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Spezialdichtung und außenliegendem Klemmband</w:t>
      </w:r>
    </w:p>
    <w:p>
      <w:pPr>
        <w:pStyle w:val="Heading2"/>
        <w:spacing w:before="143"/>
        <w:rPr>
          <w:b w:val="0"/>
        </w:rPr>
      </w:pPr>
      <w:r>
        <w:rPr>
          <w:b w:val="0"/>
          <w:color w:val="005AAA"/>
          <w:spacing w:val="-2"/>
        </w:rPr>
        <w:t>KLEMMBAND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  <w:spacing w:val="-2"/>
        </w:rPr>
        <w:t>Inklusive</w:t>
      </w:r>
    </w:p>
    <w:p>
      <w:pPr>
        <w:pStyle w:val="BodyText"/>
        <w:ind w:left="109" w:right="5703"/>
        <w:rPr>
          <w:b w:val="0"/>
        </w:rPr>
      </w:pPr>
      <w:r>
        <w:rPr>
          <w:b w:val="0"/>
          <w:color w:val="231F20"/>
        </w:rPr>
        <w:t>Bei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einem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Aufbau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ohne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T-Anschluss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muss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ein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extra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Klemmband für Mündungsabschluss mit bestellt werden.</w:t>
      </w:r>
    </w:p>
    <w:p>
      <w:pPr>
        <w:pStyle w:val="Heading2"/>
        <w:spacing w:before="119"/>
        <w:rPr>
          <w:b w:val="0"/>
        </w:rPr>
      </w:pPr>
      <w:r>
        <w:rPr>
          <w:b w:val="0"/>
          <w:color w:val="005AAA"/>
          <w:spacing w:val="-2"/>
        </w:rPr>
        <w:t>DICHTUNG</w:t>
      </w:r>
    </w:p>
    <w:p>
      <w:pPr>
        <w:pStyle w:val="BodyText"/>
        <w:spacing w:line="189" w:lineRule="exact"/>
        <w:ind w:left="109"/>
        <w:jc w:val="both"/>
        <w:rPr>
          <w:b w:val="0"/>
        </w:rPr>
      </w:pPr>
      <w:r>
        <w:rPr>
          <w:b w:val="0"/>
          <w:color w:val="231F20"/>
        </w:rPr>
        <w:t>Die mitgelieferte Dichtung variiert durchmesserabhängig (EPDM bis 120°C oder Silikon bis 200°C). Alle möglichen Optionen </w:t>
      </w:r>
      <w:r>
        <w:rPr>
          <w:b w:val="0"/>
          <w:color w:val="231F20"/>
          <w:spacing w:val="-2"/>
        </w:rPr>
        <w:t>können</w:t>
      </w:r>
    </w:p>
    <w:p>
      <w:pPr>
        <w:pStyle w:val="BodyText"/>
        <w:ind w:left="109" w:right="115"/>
        <w:jc w:val="both"/>
        <w:rPr>
          <w:b w:val="0"/>
        </w:rPr>
      </w:pPr>
      <w:r>
        <w:rPr>
          <w:b w:val="0"/>
          <w:color w:val="231F20"/>
        </w:rPr>
        <w:t>Sie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Tabelle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auf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nächsten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Seite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entnehmen.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Preise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nicht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Preisliste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aufgeführten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Varianten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erhalten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Sie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auf Anfrage. Der tatsächlich verrechnete Preis für Bauteile inkl. Dichtung kann vom hier angegebenen Preis abweichen, da sich je nach Ihrer individuellen Rabattzusammensetzung aus DW-Rabatt (Bauteil) und FU-Rabatt (Dichtung) minimale Differenzen ergeben können.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BESTELLCODE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Bei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Ihrer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Bestellung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ersetzen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Sie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bitte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Platzhalter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„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...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“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Artikelcode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Buchstaben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gewünschte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Dichtung (Standarddichtung variiert je Ø, siehe Tabelle).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520" w:bottom="0" w:left="480" w:right="420"/>
        </w:sectPr>
      </w:pPr>
    </w:p>
    <w:p>
      <w:pPr>
        <w:pStyle w:val="Heading2"/>
        <w:spacing w:line="240" w:lineRule="auto" w:before="53"/>
        <w:ind w:left="122"/>
        <w:rPr>
          <w:b w:val="0"/>
        </w:rPr>
      </w:pPr>
      <w:r>
        <w:rPr>
          <w:b w:val="0"/>
          <w:color w:val="005AAA"/>
          <w:spacing w:val="-2"/>
        </w:rPr>
        <w:t>EIGENSCHAFTEN</w:t>
      </w:r>
    </w:p>
    <w:p>
      <w:pPr>
        <w:pStyle w:val="BodyText"/>
        <w:spacing w:before="6"/>
        <w:rPr>
          <w:rFonts w:ascii="Gotham Book"/>
          <w:b w:val="0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45" w:val="left" w:leader="none"/>
          <w:tab w:pos="265" w:val="left" w:leader="none"/>
        </w:tabs>
        <w:spacing w:line="240" w:lineRule="auto" w:before="0" w:after="0"/>
        <w:ind w:left="265" w:right="38" w:hanging="14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DW-ECO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2.0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Basisteile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werden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durch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Einlegen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einer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Dichtung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in eine eingeformte Sicke überdruckdicht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245" w:val="left" w:leader="none"/>
        </w:tabs>
        <w:spacing w:line="240" w:lineRule="auto" w:before="0" w:after="0"/>
        <w:ind w:left="245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Preiswerte Alternative zum doppelwandigen System DW-</w:t>
      </w:r>
      <w:r>
        <w:rPr>
          <w:b w:val="0"/>
          <w:color w:val="231F20"/>
          <w:spacing w:val="-5"/>
          <w:sz w:val="16"/>
        </w:rPr>
        <w:t>AL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245" w:val="left" w:leader="none"/>
        </w:tabs>
        <w:spacing w:line="240" w:lineRule="auto" w:before="0" w:after="0"/>
        <w:ind w:left="245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70 mm breites, versenktes </w:t>
      </w:r>
      <w:r>
        <w:rPr>
          <w:b w:val="0"/>
          <w:color w:val="231F20"/>
          <w:spacing w:val="-2"/>
          <w:sz w:val="16"/>
        </w:rPr>
        <w:t>Klemmband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245" w:val="left" w:leader="none"/>
        </w:tabs>
        <w:spacing w:line="240" w:lineRule="auto" w:before="0" w:after="0"/>
        <w:ind w:left="245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Feuchteunempfindlich</w:t>
      </w:r>
    </w:p>
    <w:p>
      <w:pPr>
        <w:pStyle w:val="Heading2"/>
        <w:spacing w:line="240" w:lineRule="auto" w:before="53"/>
        <w:ind w:left="122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EINSATZBEREICHE</w:t>
      </w:r>
    </w:p>
    <w:p>
      <w:pPr>
        <w:pStyle w:val="BodyText"/>
        <w:spacing w:before="6"/>
        <w:rPr>
          <w:rFonts w:ascii="Gotham Book"/>
          <w:b w:val="0"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245" w:val="left" w:leader="none"/>
        </w:tabs>
        <w:spacing w:line="240" w:lineRule="auto" w:before="0" w:after="0"/>
        <w:ind w:left="245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Regelfeuerstätten für Öl, </w:t>
      </w:r>
      <w:r>
        <w:rPr>
          <w:b w:val="0"/>
          <w:color w:val="231F20"/>
          <w:spacing w:val="-4"/>
          <w:sz w:val="16"/>
        </w:rPr>
        <w:t>Gas,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245" w:val="left" w:leader="none"/>
        </w:tabs>
        <w:spacing w:line="240" w:lineRule="auto" w:before="0" w:after="0"/>
        <w:ind w:left="245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Brennwertfeuerstätten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480" w:bottom="0" w:left="480" w:right="420"/>
          <w:cols w:num="2" w:equalWidth="0">
            <w:col w:w="5352" w:space="129"/>
            <w:col w:w="5529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480" w:bottom="0" w:left="480" w:right="420"/>
        </w:sectPr>
      </w:pPr>
    </w:p>
    <w:p>
      <w:pPr>
        <w:pStyle w:val="Heading2"/>
        <w:spacing w:before="53"/>
        <w:ind w:left="118"/>
        <w:rPr>
          <w:b w:val="0"/>
        </w:rPr>
      </w:pPr>
      <w:r>
        <w:rPr>
          <w:b w:val="0"/>
          <w:color w:val="005AAA"/>
        </w:rPr>
        <w:t>CE-</w:t>
      </w:r>
      <w:r>
        <w:rPr>
          <w:b w:val="0"/>
          <w:color w:val="005AAA"/>
          <w:spacing w:val="-2"/>
        </w:rPr>
        <w:t>ZERTIFIKATSNUMMER</w:t>
      </w:r>
    </w:p>
    <w:p>
      <w:pPr>
        <w:pStyle w:val="Heading3"/>
        <w:spacing w:line="189" w:lineRule="exact"/>
        <w:ind w:left="117"/>
        <w:rPr>
          <w:b w:val="0"/>
        </w:rPr>
      </w:pPr>
      <w:r>
        <w:rPr>
          <w:b w:val="0"/>
          <w:color w:val="231F20"/>
        </w:rPr>
        <w:t>0036 CPR 9174 </w:t>
      </w:r>
      <w:r>
        <w:rPr>
          <w:b w:val="0"/>
          <w:color w:val="231F20"/>
          <w:spacing w:val="-5"/>
        </w:rPr>
        <w:t>046</w:t>
      </w:r>
    </w:p>
    <w:p>
      <w:pPr>
        <w:spacing w:line="235" w:lineRule="auto" w:before="70"/>
        <w:ind w:left="117" w:right="0" w:firstLine="1"/>
        <w:jc w:val="left"/>
        <w:rPr>
          <w:b w:val="0"/>
          <w:sz w:val="16"/>
        </w:rPr>
      </w:pPr>
      <w:r>
        <w:rPr>
          <w:rFonts w:ascii="Gotham Book" w:hAnsi="Gotham Book"/>
          <w:b w:val="0"/>
          <w:color w:val="005AAA"/>
          <w:sz w:val="20"/>
        </w:rPr>
        <w:t>CE-KLASSIFIZIERUNGEN NACH DIN EN 1856-1 </w:t>
      </w:r>
      <w:r>
        <w:rPr>
          <w:b w:val="0"/>
          <w:color w:val="231F20"/>
          <w:sz w:val="16"/>
        </w:rPr>
        <w:t>T120</w:t>
      </w:r>
      <w:r>
        <w:rPr>
          <w:b w:val="0"/>
          <w:color w:val="231F20"/>
          <w:spacing w:val="34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40"/>
          <w:sz w:val="16"/>
        </w:rPr>
        <w:t> </w:t>
      </w:r>
      <w:r>
        <w:rPr>
          <w:b w:val="0"/>
          <w:color w:val="231F20"/>
          <w:sz w:val="16"/>
        </w:rPr>
        <w:t>P1 - W - V2 – L99050 - O00 (mit EPDM-Dichtung) T120</w:t>
      </w:r>
      <w:r>
        <w:rPr>
          <w:b w:val="0"/>
          <w:color w:val="231F20"/>
          <w:spacing w:val="32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40"/>
          <w:sz w:val="16"/>
        </w:rPr>
        <w:t> </w:t>
      </w:r>
      <w:r>
        <w:rPr>
          <w:b w:val="0"/>
          <w:color w:val="231F20"/>
          <w:sz w:val="16"/>
        </w:rPr>
        <w:t>N1 - W - V2 – L99050 - O00 (mit EPDM-Dichtung)</w:t>
      </w:r>
    </w:p>
    <w:p>
      <w:pPr>
        <w:pStyle w:val="BodyText"/>
        <w:spacing w:before="2"/>
        <w:ind w:left="117"/>
        <w:rPr>
          <w:b w:val="0"/>
        </w:rPr>
      </w:pPr>
      <w:r>
        <w:rPr>
          <w:b w:val="0"/>
          <w:color w:val="231F20"/>
        </w:rPr>
        <w:t>T200 - P1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L99050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O00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(mit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Silikon-Dichtung) T200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N1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L99050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O00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(mit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Silikon-</w:t>
      </w:r>
      <w:r>
        <w:rPr>
          <w:b w:val="0"/>
          <w:color w:val="231F20"/>
          <w:spacing w:val="-2"/>
        </w:rPr>
        <w:t>Dichtung)</w:t>
      </w:r>
    </w:p>
    <w:p>
      <w:pPr>
        <w:pStyle w:val="Heading2"/>
        <w:spacing w:line="240" w:lineRule="auto" w:before="53"/>
        <w:ind w:left="118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VERBINDUNGSLEITUNG</w:t>
      </w:r>
    </w:p>
    <w:p>
      <w:pPr>
        <w:spacing w:line="237" w:lineRule="exact" w:before="120"/>
        <w:ind w:left="118" w:right="0" w:firstLine="0"/>
        <w:jc w:val="left"/>
        <w:rPr>
          <w:rFonts w:ascii="Gotham Book"/>
          <w:b w:val="0"/>
          <w:sz w:val="20"/>
        </w:rPr>
      </w:pPr>
      <w:r>
        <w:rPr>
          <w:rFonts w:ascii="Gotham Book"/>
          <w:b w:val="0"/>
          <w:color w:val="005AAA"/>
          <w:sz w:val="20"/>
        </w:rPr>
        <w:t>CE-</w:t>
      </w:r>
      <w:r>
        <w:rPr>
          <w:rFonts w:ascii="Gotham Book"/>
          <w:b w:val="0"/>
          <w:color w:val="005AAA"/>
          <w:spacing w:val="-2"/>
          <w:sz w:val="20"/>
        </w:rPr>
        <w:t>ZERTIFIKATSNUMMER</w:t>
      </w:r>
    </w:p>
    <w:p>
      <w:pPr>
        <w:pStyle w:val="Heading3"/>
        <w:spacing w:line="189" w:lineRule="exact"/>
        <w:ind w:left="117"/>
        <w:rPr>
          <w:b w:val="0"/>
        </w:rPr>
      </w:pPr>
      <w:r>
        <w:rPr>
          <w:b w:val="0"/>
          <w:color w:val="231F20"/>
        </w:rPr>
        <w:t>0036 CPR 9174 </w:t>
      </w:r>
      <w:r>
        <w:rPr>
          <w:b w:val="0"/>
          <w:color w:val="231F20"/>
          <w:spacing w:val="-5"/>
        </w:rPr>
        <w:t>053</w:t>
      </w:r>
    </w:p>
    <w:p>
      <w:pPr>
        <w:spacing w:line="235" w:lineRule="auto" w:before="70"/>
        <w:ind w:left="117" w:right="381" w:firstLine="1"/>
        <w:jc w:val="left"/>
        <w:rPr>
          <w:b w:val="0"/>
          <w:sz w:val="16"/>
        </w:rPr>
      </w:pPr>
      <w:r>
        <w:rPr>
          <w:rFonts w:ascii="Gotham Book" w:hAnsi="Gotham Book"/>
          <w:b w:val="0"/>
          <w:color w:val="005AAA"/>
          <w:sz w:val="20"/>
        </w:rPr>
        <w:t>CE-KLASSIFIZIERUNGEN NACH DIN EN 1856-2 </w:t>
      </w:r>
      <w:r>
        <w:rPr>
          <w:b w:val="0"/>
          <w:color w:val="231F20"/>
          <w:sz w:val="16"/>
        </w:rPr>
        <w:t>T120</w:t>
      </w:r>
      <w:r>
        <w:rPr>
          <w:b w:val="0"/>
          <w:color w:val="231F20"/>
          <w:spacing w:val="25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40"/>
          <w:sz w:val="16"/>
        </w:rPr>
        <w:t> </w:t>
      </w:r>
      <w:r>
        <w:rPr>
          <w:b w:val="0"/>
          <w:color w:val="231F20"/>
          <w:sz w:val="16"/>
        </w:rPr>
        <w:t>P1 - W - V2 – L99050 - O00M (mit EPDM-Dichtung) T120</w:t>
      </w:r>
      <w:r>
        <w:rPr>
          <w:b w:val="0"/>
          <w:color w:val="231F20"/>
          <w:spacing w:val="2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40"/>
          <w:sz w:val="16"/>
        </w:rPr>
        <w:t> </w:t>
      </w:r>
      <w:r>
        <w:rPr>
          <w:b w:val="0"/>
          <w:color w:val="231F20"/>
          <w:sz w:val="16"/>
        </w:rPr>
        <w:t>N1 - W - V2 – L99050 - O00M (mit EPDM-Dichtung)</w:t>
      </w:r>
    </w:p>
    <w:p>
      <w:pPr>
        <w:pStyle w:val="BodyText"/>
        <w:spacing w:before="2"/>
        <w:ind w:left="117" w:right="381"/>
        <w:rPr>
          <w:b w:val="0"/>
        </w:rPr>
      </w:pPr>
      <w:r>
        <w:rPr>
          <w:b w:val="0"/>
          <w:color w:val="231F20"/>
        </w:rPr>
        <w:t>T200 - P1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L99050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O00M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(mit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Silikon-Dichtung) T200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N1 -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 V2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L99050 -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O00M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(mit Silikon-</w:t>
      </w:r>
      <w:r>
        <w:rPr>
          <w:b w:val="0"/>
          <w:color w:val="231F20"/>
          <w:spacing w:val="-2"/>
        </w:rPr>
        <w:t>Dichtung)</w:t>
      </w:r>
    </w:p>
    <w:p>
      <w:pPr>
        <w:spacing w:after="0"/>
        <w:sectPr>
          <w:type w:val="continuous"/>
          <w:pgSz w:w="11910" w:h="16840"/>
          <w:pgMar w:top="480" w:bottom="0" w:left="480" w:right="420"/>
          <w:cols w:num="2" w:equalWidth="0">
            <w:col w:w="4886" w:space="589"/>
            <w:col w:w="5535"/>
          </w:cols>
        </w:sectPr>
      </w:pPr>
    </w:p>
    <w:p>
      <w:pPr>
        <w:pStyle w:val="BodyText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33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24255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560309" cy="10242550"/>
                          <a:chExt cx="7560309" cy="102425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60309" cy="1024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24255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2003"/>
                                </a:lnTo>
                                <a:lnTo>
                                  <a:pt x="7559992" y="10242003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2436" y="314224"/>
                            <a:ext cx="416699" cy="4876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74040" y="903183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14501" y="1080005"/>
                            <a:ext cx="2021273" cy="37165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07382" y="6282005"/>
                            <a:ext cx="542634" cy="54263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58595" y="6282006"/>
                            <a:ext cx="542634" cy="54263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27875" y="6282005"/>
                            <a:ext cx="542634" cy="54263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1673" y="6285954"/>
                            <a:ext cx="538709" cy="53868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47996" y="6285954"/>
                            <a:ext cx="538979" cy="5420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38115" y="6282005"/>
                            <a:ext cx="542634" cy="54263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17500" y="6282016"/>
                            <a:ext cx="542906" cy="54598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0926" y="6285955"/>
                            <a:ext cx="538661" cy="53868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99131" y="6285955"/>
                            <a:ext cx="538685" cy="53868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72570" y="6285955"/>
                            <a:ext cx="538685" cy="538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379049" y="7047948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91645" y="8715753"/>
                            <a:ext cx="6816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090" h="0">
                                <a:moveTo>
                                  <a:pt x="0" y="0"/>
                                </a:moveTo>
                                <a:lnTo>
                                  <a:pt x="681601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806.5pt;mso-position-horizontal-relative:page;mso-position-vertical-relative:page;z-index:-15833088" id="docshapegroup5" coordorigin="0,0" coordsize="11906,16130">
                <v:rect style="position:absolute;left:0;top:0;width:11906;height:16130" id="docshape6" filled="true" fillcolor="#ffffff" stroked="false">
                  <v:fill type="solid"/>
                </v:rect>
                <v:shape style="position:absolute;left:555;top:494;width:657;height:768" type="#_x0000_t75" id="docshape7" stroked="false">
                  <v:imagedata r:id="rId7" o:title=""/>
                </v:shape>
                <v:line style="position:absolute" from="589,1422" to="11329,1422" stroked="true" strokeweight=".5pt" strokecolor="#005aaa">
                  <v:stroke dashstyle="solid"/>
                </v:line>
                <v:shape style="position:absolute;left:7424;top:1700;width:3184;height:5853" type="#_x0000_t75" id="docshape8" stroked="false">
                  <v:imagedata r:id="rId8" o:title=""/>
                </v:shape>
                <v:shape style="position:absolute;left:3476;top:9892;width:855;height:855" type="#_x0000_t75" id="docshape9" stroked="false">
                  <v:imagedata r:id="rId9" o:title=""/>
                </v:shape>
                <v:shape style="position:absolute;left:8281;top:9892;width:855;height:855" type="#_x0000_t75" id="docshape10" stroked="false">
                  <v:imagedata r:id="rId10" o:title=""/>
                </v:shape>
                <v:shape style="position:absolute;left:5398;top:9892;width:855;height:855" type="#_x0000_t75" id="docshape11" stroked="false">
                  <v:imagedata r:id="rId11" o:title=""/>
                </v:shape>
                <v:shape style="position:absolute;left:585;top:9899;width:849;height:849" type="#_x0000_t75" id="docshape12" stroked="false">
                  <v:imagedata r:id="rId12" o:title=""/>
                </v:shape>
                <v:shape style="position:absolute;left:7319;top:9899;width:849;height:854" type="#_x0000_t75" id="docshape13" stroked="false">
                  <v:imagedata r:id="rId13" o:title=""/>
                </v:shape>
                <v:shape style="position:absolute;left:6359;top:9892;width:855;height:855" type="#_x0000_t75" id="docshape14" stroked="false">
                  <v:imagedata r:id="rId14" o:title=""/>
                </v:shape>
                <v:shape style="position:absolute;left:4437;top:9892;width:855;height:860" type="#_x0000_t75" id="docshape15" stroked="false">
                  <v:imagedata r:id="rId15" o:title=""/>
                </v:shape>
                <v:shape style="position:absolute;left:1560;top:9899;width:849;height:849" type="#_x0000_t75" id="docshape16" stroked="false">
                  <v:imagedata r:id="rId16" o:title=""/>
                </v:shape>
                <v:shape style="position:absolute;left:2518;top:9899;width:849;height:849" type="#_x0000_t75" id="docshape17" stroked="false">
                  <v:imagedata r:id="rId17" o:title=""/>
                </v:shape>
                <v:shape style="position:absolute;left:9248;top:9899;width:849;height:849" type="#_x0000_t75" id="docshape18" stroked="false">
                  <v:imagedata r:id="rId18" o:title=""/>
                </v:shape>
                <v:line style="position:absolute" from="597,11099" to="11336,11099" stroked="true" strokeweight=".5pt" strokecolor="#005aaa">
                  <v:stroke dashstyle="solid"/>
                </v:line>
                <v:line style="position:absolute" from="617,13726" to="11351,13726" stroked="true" strokeweight=".5pt" strokecolor="#005aaa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spacing w:before="4"/>
        <w:rPr>
          <w:b w:val="0"/>
          <w:sz w:val="18"/>
        </w:rPr>
      </w:pPr>
    </w:p>
    <w:p>
      <w:pPr>
        <w:spacing w:before="71"/>
        <w:ind w:left="318" w:right="0" w:firstLine="0"/>
        <w:jc w:val="lef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2</w:t>
      </w:r>
    </w:p>
    <w:sectPr>
      <w:type w:val="continuous"/>
      <w:pgSz w:w="11910" w:h="16840"/>
      <w:pgMar w:top="480" w:bottom="0" w:left="4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Light">
    <w:altName w:val="Gotham Light"/>
    <w:charset w:val="0"/>
    <w:family w:val="auto"/>
    <w:pitch w:val="variable"/>
  </w:font>
  <w:font w:name="Gotham Book">
    <w:altName w:val="Gotham Book"/>
    <w:charset w:val="0"/>
    <w:family w:val="auto"/>
    <w:pitch w:val="variable"/>
  </w:font>
  <w:font w:name="Gotham Bold">
    <w:altName w:val="Gotham 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65" w:hanging="125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69" w:hanging="12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78" w:hanging="1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787" w:hanging="1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296" w:hanging="1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805" w:hanging="1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314" w:hanging="1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823" w:hanging="1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332" w:hanging="125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0"/>
      <w:numFmt w:val="decimal"/>
      <w:lvlText w:val="%1"/>
      <w:lvlJc w:val="left"/>
      <w:pPr>
        <w:ind w:left="124" w:hanging="252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24" w:hanging="252"/>
        <w:jc w:val="left"/>
      </w:pPr>
      <w:rPr>
        <w:rFonts w:hint="default" w:ascii="Gotham Light" w:hAnsi="Gotham Light" w:eastAsia="Gotham Light" w:cs="Gotham Ligh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297" w:hanging="25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85" w:hanging="25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74" w:hanging="25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62" w:hanging="25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51" w:hanging="25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39" w:hanging="25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28" w:hanging="252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4" w:hanging="181"/>
        <w:jc w:val="left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005BA7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70" w:hanging="18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41" w:hanging="18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1" w:hanging="18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82" w:hanging="18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52" w:hanging="18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723" w:hanging="18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93" w:hanging="18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64" w:hanging="181"/>
      </w:pPr>
      <w:rPr>
        <w:rFonts w:hint="default"/>
        <w:lang w:val="de-D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"/>
      <w:outlineLvl w:val="1"/>
    </w:pPr>
    <w:rPr>
      <w:rFonts w:ascii="Gotham Book" w:hAnsi="Gotham Book" w:eastAsia="Gotham Book" w:cs="Gotham Boo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line="237" w:lineRule="exact"/>
      <w:ind w:left="110"/>
      <w:outlineLvl w:val="2"/>
    </w:pPr>
    <w:rPr>
      <w:rFonts w:ascii="Gotham Book" w:hAnsi="Gotham Book" w:eastAsia="Gotham Book" w:cs="Gotham Book"/>
      <w:sz w:val="20"/>
      <w:szCs w:val="20"/>
      <w:lang w:val="de-DE" w:eastAsia="en-US" w:bidi="ar-SA"/>
    </w:rPr>
  </w:style>
  <w:style w:styleId="Heading3" w:type="paragraph">
    <w:name w:val="Heading 3"/>
    <w:basedOn w:val="Normal"/>
    <w:uiPriority w:val="1"/>
    <w:qFormat/>
    <w:pPr>
      <w:ind w:left="124"/>
      <w:outlineLvl w:val="3"/>
    </w:pPr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45" w:hanging="124"/>
    </w:pPr>
    <w:rPr>
      <w:rFonts w:ascii="Gotham Light" w:hAnsi="Gotham Light" w:eastAsia="Gotham Light" w:cs="Gotham Ligh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2023-09-01T07:25:21Z</dcterms:created>
  <dcterms:modified xsi:type="dcterms:W3CDTF">2023-09-01T07:25:21Z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17.0</vt:lpwstr>
  </property>
</Properties>
</file>